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7D2A" w14:textId="77777777" w:rsidR="00A20CCB" w:rsidRDefault="00A20CCB" w:rsidP="00A20CCB">
      <w:pPr>
        <w:spacing w:after="0" w:line="240" w:lineRule="auto"/>
        <w:jc w:val="center"/>
        <w:rPr>
          <w:rFonts w:ascii="Arial" w:eastAsia="Times New Roman" w:hAnsi="Arial" w:cs="Times New Roman"/>
          <w:b/>
          <w:smallCaps/>
          <w:sz w:val="28"/>
          <w:szCs w:val="28"/>
          <w:lang w:eastAsia="fr-FR"/>
        </w:rPr>
      </w:pPr>
    </w:p>
    <w:p w14:paraId="36C1CEDA" w14:textId="77777777" w:rsidR="0077306B" w:rsidRDefault="0077306B" w:rsidP="0077306B">
      <w:pPr>
        <w:jc w:val="center"/>
        <w:rPr>
          <w:sz w:val="32"/>
          <w:szCs w:val="32"/>
        </w:rPr>
      </w:pPr>
      <w:r>
        <w:rPr>
          <w:noProof/>
          <w:sz w:val="32"/>
          <w:szCs w:val="32"/>
          <w:lang w:eastAsia="fr-FR"/>
        </w:rPr>
        <w:drawing>
          <wp:inline distT="0" distB="0" distL="0" distR="0" wp14:anchorId="01F235CF" wp14:editId="4406E871">
            <wp:extent cx="2316480" cy="1030057"/>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UAISIS-AGGLO_650X2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641" cy="1049694"/>
                    </a:xfrm>
                    <a:prstGeom prst="rect">
                      <a:avLst/>
                    </a:prstGeom>
                  </pic:spPr>
                </pic:pic>
              </a:graphicData>
            </a:graphic>
          </wp:inline>
        </w:drawing>
      </w:r>
    </w:p>
    <w:p w14:paraId="7D13B847" w14:textId="2ADD2A4F" w:rsidR="00A20CCB" w:rsidRDefault="0077306B" w:rsidP="0077306B">
      <w:pPr>
        <w:spacing w:after="0" w:line="240" w:lineRule="auto"/>
        <w:jc w:val="center"/>
        <w:rPr>
          <w:rFonts w:ascii="Arial" w:eastAsia="Times New Roman" w:hAnsi="Arial" w:cs="Times New Roman"/>
          <w:b/>
          <w:smallCaps/>
          <w:sz w:val="28"/>
          <w:szCs w:val="28"/>
          <w:lang w:eastAsia="fr-FR"/>
        </w:rPr>
      </w:pPr>
      <w:r w:rsidRPr="0037128E">
        <w:rPr>
          <w:sz w:val="28"/>
          <w:szCs w:val="28"/>
        </w:rPr>
        <w:t>Appel à projet de candidature</w:t>
      </w:r>
      <w:r>
        <w:rPr>
          <w:sz w:val="28"/>
          <w:szCs w:val="28"/>
        </w:rPr>
        <w:br/>
      </w:r>
      <w:r w:rsidRPr="0037128E">
        <w:rPr>
          <w:sz w:val="28"/>
          <w:szCs w:val="28"/>
        </w:rPr>
        <w:t>des secteurs Culturels et Artistiques</w:t>
      </w:r>
      <w:r>
        <w:rPr>
          <w:sz w:val="28"/>
          <w:szCs w:val="28"/>
        </w:rPr>
        <w:br/>
      </w:r>
      <w:r w:rsidRPr="0037128E">
        <w:rPr>
          <w:sz w:val="28"/>
          <w:szCs w:val="28"/>
        </w:rPr>
        <w:t>dans le cadre du « </w:t>
      </w:r>
      <w:r>
        <w:rPr>
          <w:sz w:val="28"/>
          <w:szCs w:val="28"/>
        </w:rPr>
        <w:t>Tremplin d’Artistes Le</w:t>
      </w:r>
      <w:r w:rsidRPr="0037128E">
        <w:rPr>
          <w:sz w:val="28"/>
          <w:szCs w:val="28"/>
        </w:rPr>
        <w:t>gendoria</w:t>
      </w:r>
      <w:r w:rsidR="007365DD">
        <w:rPr>
          <w:sz w:val="28"/>
          <w:szCs w:val="28"/>
        </w:rPr>
        <w:t> »</w:t>
      </w:r>
    </w:p>
    <w:p w14:paraId="78917E17" w14:textId="77777777" w:rsidR="00A20CCB" w:rsidRDefault="00A20CCB" w:rsidP="00A20CCB">
      <w:pPr>
        <w:spacing w:after="0" w:line="240" w:lineRule="auto"/>
        <w:jc w:val="center"/>
        <w:rPr>
          <w:rFonts w:ascii="Arial" w:eastAsia="Times New Roman" w:hAnsi="Arial" w:cs="Times New Roman"/>
          <w:b/>
          <w:smallCaps/>
          <w:sz w:val="28"/>
          <w:szCs w:val="28"/>
          <w:lang w:eastAsia="fr-FR"/>
        </w:rPr>
      </w:pPr>
    </w:p>
    <w:p w14:paraId="276A9FCE" w14:textId="01ACF384" w:rsidR="00CD3CED" w:rsidRDefault="00CD3CED" w:rsidP="00A20CCB">
      <w:pPr>
        <w:spacing w:after="0" w:line="240" w:lineRule="auto"/>
        <w:jc w:val="center"/>
        <w:rPr>
          <w:rFonts w:ascii="Arial" w:eastAsia="Times New Roman" w:hAnsi="Arial" w:cs="Times New Roman"/>
          <w:b/>
          <w:smallCaps/>
          <w:sz w:val="28"/>
          <w:szCs w:val="28"/>
          <w:lang w:eastAsia="fr-FR"/>
        </w:rPr>
      </w:pPr>
      <w:r>
        <w:rPr>
          <w:rFonts w:ascii="Arial" w:eastAsia="Times New Roman" w:hAnsi="Arial" w:cs="Times New Roman"/>
          <w:b/>
          <w:smallCaps/>
          <w:sz w:val="28"/>
          <w:szCs w:val="28"/>
          <w:lang w:eastAsia="fr-FR"/>
        </w:rPr>
        <w:t xml:space="preserve">ATTESTATION DE CESSION DES DROITS DU PROJET </w:t>
      </w:r>
      <w:r w:rsidR="007365DD">
        <w:rPr>
          <w:rFonts w:ascii="Arial" w:eastAsia="Times New Roman" w:hAnsi="Arial" w:cs="Times New Roman"/>
          <w:b/>
          <w:smallCaps/>
          <w:sz w:val="28"/>
          <w:szCs w:val="28"/>
          <w:lang w:eastAsia="fr-FR"/>
        </w:rPr>
        <w:br/>
      </w:r>
      <w:r>
        <w:rPr>
          <w:rFonts w:ascii="Arial" w:eastAsia="Times New Roman" w:hAnsi="Arial" w:cs="Times New Roman"/>
          <w:b/>
          <w:smallCaps/>
          <w:sz w:val="28"/>
          <w:szCs w:val="28"/>
          <w:lang w:eastAsia="fr-FR"/>
        </w:rPr>
        <w:t>A TITRE NON EXCLUSIF</w:t>
      </w:r>
    </w:p>
    <w:p w14:paraId="76919FF8"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4BB2EF05"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2A8876D9"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5044291D" w14:textId="24FD69DB" w:rsidR="00A20CCB" w:rsidRDefault="00A20CCB" w:rsidP="0077306B">
      <w:pPr>
        <w:pBdr>
          <w:top w:val="single" w:sz="4" w:space="1" w:color="auto"/>
        </w:pBdr>
        <w:spacing w:after="0" w:line="240" w:lineRule="auto"/>
        <w:rPr>
          <w:rFonts w:ascii="Arial" w:eastAsia="Times New Roman" w:hAnsi="Arial" w:cs="Times New Roman"/>
          <w:szCs w:val="24"/>
          <w:lang w:eastAsia="fr-FR"/>
        </w:rPr>
      </w:pPr>
      <w:r w:rsidRPr="00A20CCB">
        <w:rPr>
          <w:rFonts w:ascii="Arial" w:eastAsia="Times New Roman" w:hAnsi="Arial" w:cs="Times New Roman"/>
          <w:szCs w:val="24"/>
          <w:lang w:eastAsia="fr-FR"/>
        </w:rPr>
        <w:t xml:space="preserve">Je soussigné, </w:t>
      </w:r>
    </w:p>
    <w:p w14:paraId="13F9F0E1" w14:textId="77777777" w:rsidR="0077306B" w:rsidRPr="00A20CCB" w:rsidRDefault="0077306B" w:rsidP="0077306B">
      <w:pPr>
        <w:pBdr>
          <w:top w:val="single" w:sz="4" w:space="1" w:color="auto"/>
        </w:pBdr>
        <w:spacing w:after="0" w:line="240" w:lineRule="auto"/>
        <w:rPr>
          <w:rFonts w:ascii="Arial" w:eastAsia="Times New Roman" w:hAnsi="Arial" w:cs="Times New Roman"/>
          <w:szCs w:val="24"/>
          <w:lang w:eastAsia="fr-FR"/>
        </w:rPr>
      </w:pPr>
    </w:p>
    <w:p w14:paraId="61EA25E9" w14:textId="28D2CA2E" w:rsidR="00A20CCB" w:rsidRPr="0077306B" w:rsidRDefault="0077306B" w:rsidP="0077306B">
      <w:pPr>
        <w:pBdr>
          <w:top w:val="single" w:sz="4" w:space="1" w:color="auto"/>
        </w:pBdr>
        <w:spacing w:after="0" w:line="240" w:lineRule="auto"/>
        <w:jc w:val="both"/>
        <w:rPr>
          <w:rFonts w:ascii="Arial" w:eastAsia="Times New Roman" w:hAnsi="Arial" w:cs="Times New Roman"/>
          <w:b/>
          <w:szCs w:val="24"/>
          <w:lang w:eastAsia="fr-FR"/>
        </w:rPr>
      </w:pPr>
      <w:r>
        <w:rPr>
          <w:rFonts w:ascii="Arial" w:eastAsia="Times New Roman" w:hAnsi="Arial" w:cs="Times New Roman"/>
          <w:szCs w:val="24"/>
          <w:lang w:eastAsia="fr-FR"/>
        </w:rPr>
        <w:t>Candidat à l’a</w:t>
      </w:r>
      <w:r w:rsidRPr="0077306B">
        <w:rPr>
          <w:rFonts w:ascii="Arial" w:eastAsia="Times New Roman" w:hAnsi="Arial" w:cs="Times New Roman"/>
          <w:szCs w:val="24"/>
          <w:lang w:eastAsia="fr-FR"/>
        </w:rPr>
        <w:t>ppel à projet de candidature</w:t>
      </w:r>
      <w:r>
        <w:rPr>
          <w:rFonts w:ascii="Arial" w:eastAsia="Times New Roman" w:hAnsi="Arial" w:cs="Times New Roman"/>
          <w:szCs w:val="24"/>
          <w:lang w:eastAsia="fr-FR"/>
        </w:rPr>
        <w:t xml:space="preserve"> </w:t>
      </w:r>
      <w:r w:rsidRPr="0077306B">
        <w:rPr>
          <w:rFonts w:ascii="Arial" w:eastAsia="Times New Roman" w:hAnsi="Arial" w:cs="Times New Roman"/>
          <w:szCs w:val="24"/>
          <w:lang w:eastAsia="fr-FR"/>
        </w:rPr>
        <w:t>des secteurs Culturels et Artistiques</w:t>
      </w:r>
      <w:r w:rsidRPr="0077306B">
        <w:rPr>
          <w:rFonts w:ascii="Arial" w:eastAsia="Times New Roman" w:hAnsi="Arial" w:cs="Times New Roman"/>
          <w:szCs w:val="24"/>
          <w:lang w:eastAsia="fr-FR"/>
        </w:rPr>
        <w:br/>
        <w:t>dans le cadre du « Tremplin d’Artistes Legendoria</w:t>
      </w:r>
      <w:r>
        <w:rPr>
          <w:rFonts w:ascii="Arial" w:eastAsia="Times New Roman" w:hAnsi="Arial" w:cs="Times New Roman"/>
          <w:szCs w:val="24"/>
          <w:lang w:eastAsia="fr-FR"/>
        </w:rPr>
        <w:t> »</w:t>
      </w:r>
      <w:r w:rsidR="007365DD">
        <w:rPr>
          <w:rFonts w:ascii="Arial" w:eastAsia="Times New Roman" w:hAnsi="Arial" w:cs="Times New Roman"/>
          <w:szCs w:val="24"/>
          <w:lang w:eastAsia="fr-FR"/>
        </w:rPr>
        <w:t xml:space="preserve"> </w:t>
      </w:r>
      <w:r w:rsidR="00A5471A">
        <w:rPr>
          <w:rFonts w:ascii="Arial" w:eastAsia="Times New Roman" w:hAnsi="Arial" w:cs="Times New Roman"/>
          <w:szCs w:val="24"/>
          <w:lang w:eastAsia="fr-FR"/>
        </w:rPr>
        <w:t xml:space="preserve">pour le compte de </w:t>
      </w:r>
      <w:r w:rsidR="004447D1">
        <w:rPr>
          <w:rFonts w:ascii="Arial" w:eastAsia="Times New Roman" w:hAnsi="Arial" w:cs="Times New Roman"/>
          <w:szCs w:val="24"/>
          <w:lang w:eastAsia="fr-FR"/>
        </w:rPr>
        <w:t xml:space="preserve">DOUAISIS AGGLO </w:t>
      </w:r>
      <w:r w:rsidR="0006542E">
        <w:rPr>
          <w:rFonts w:ascii="Arial" w:eastAsia="Times New Roman" w:hAnsi="Arial" w:cs="Times New Roman"/>
          <w:szCs w:val="24"/>
          <w:lang w:eastAsia="fr-FR"/>
        </w:rPr>
        <w:t>cède</w:t>
      </w:r>
      <w:r w:rsidR="00A20CCB" w:rsidRPr="00A20CCB">
        <w:rPr>
          <w:rFonts w:ascii="Arial" w:eastAsia="Times New Roman" w:hAnsi="Arial" w:cs="Times New Roman"/>
          <w:szCs w:val="24"/>
          <w:lang w:eastAsia="fr-FR"/>
        </w:rPr>
        <w:t>, à titre non exclusif, le droit d’utiliser ou de faire utiliser</w:t>
      </w:r>
      <w:r w:rsidR="00301219">
        <w:rPr>
          <w:rFonts w:ascii="Arial" w:eastAsia="Times New Roman" w:hAnsi="Arial" w:cs="Times New Roman"/>
          <w:szCs w:val="24"/>
          <w:lang w:eastAsia="fr-FR"/>
        </w:rPr>
        <w:t xml:space="preserve"> </w:t>
      </w:r>
      <w:r>
        <w:rPr>
          <w:rFonts w:ascii="Arial" w:eastAsia="Times New Roman" w:hAnsi="Arial" w:cs="Times New Roman"/>
          <w:szCs w:val="24"/>
          <w:lang w:eastAsia="fr-FR"/>
        </w:rPr>
        <w:t>les</w:t>
      </w:r>
      <w:r w:rsidR="00A20CCB" w:rsidRPr="00A20CCB">
        <w:rPr>
          <w:rFonts w:ascii="Arial" w:eastAsia="Times New Roman" w:hAnsi="Arial" w:cs="Times New Roman"/>
          <w:szCs w:val="24"/>
          <w:lang w:eastAsia="fr-FR"/>
        </w:rPr>
        <w:t xml:space="preserve"> </w:t>
      </w:r>
      <w:r>
        <w:rPr>
          <w:rFonts w:ascii="Arial" w:eastAsia="Times New Roman" w:hAnsi="Arial" w:cs="Times New Roman"/>
          <w:szCs w:val="24"/>
          <w:lang w:eastAsia="fr-FR"/>
        </w:rPr>
        <w:t>résumés, présentations, photographies, vidéos</w:t>
      </w:r>
      <w:r w:rsidR="00CD3CED">
        <w:rPr>
          <w:rFonts w:ascii="Arial" w:eastAsia="Times New Roman" w:hAnsi="Arial" w:cs="Times New Roman"/>
          <w:szCs w:val="24"/>
          <w:lang w:eastAsia="fr-FR"/>
        </w:rPr>
        <w:t xml:space="preserve"> ou tout autre support issus</w:t>
      </w:r>
      <w:r w:rsidR="00A20CCB" w:rsidRPr="00A20CCB">
        <w:rPr>
          <w:rFonts w:ascii="Arial" w:eastAsia="Times New Roman" w:hAnsi="Arial" w:cs="Times New Roman"/>
          <w:szCs w:val="24"/>
          <w:lang w:eastAsia="fr-FR"/>
        </w:rPr>
        <w:t xml:space="preserve"> de ce projet, en l’état ou modifiés, de façon permanente ou temporaire, en tout ou partie, par to</w:t>
      </w:r>
      <w:r>
        <w:rPr>
          <w:rFonts w:ascii="Arial" w:eastAsia="Times New Roman" w:hAnsi="Arial" w:cs="Times New Roman"/>
          <w:szCs w:val="24"/>
          <w:lang w:eastAsia="fr-FR"/>
        </w:rPr>
        <w:t xml:space="preserve">ut moyen et sous toutes formes. </w:t>
      </w:r>
      <w:r w:rsidRPr="0077306B">
        <w:rPr>
          <w:rFonts w:ascii="Arial" w:eastAsia="Times New Roman" w:hAnsi="Arial" w:cs="Times New Roman"/>
          <w:szCs w:val="24"/>
          <w:lang w:eastAsia="fr-FR"/>
        </w:rPr>
        <w:t>Cette concession ne vaut que pour les besoin</w:t>
      </w:r>
      <w:r>
        <w:rPr>
          <w:rFonts w:ascii="Arial" w:eastAsia="Times New Roman" w:hAnsi="Arial" w:cs="Times New Roman"/>
          <w:szCs w:val="24"/>
          <w:lang w:eastAsia="fr-FR"/>
        </w:rPr>
        <w:t>s découlant de l’objet du présent appel à projet de candidature.</w:t>
      </w:r>
    </w:p>
    <w:p w14:paraId="6EBD3675"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6BDF0609" w14:textId="77777777" w:rsid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r w:rsidRPr="00A20CCB">
        <w:rPr>
          <w:rFonts w:ascii="Arial" w:eastAsia="Times New Roman" w:hAnsi="Arial" w:cs="Times New Roman"/>
          <w:szCs w:val="24"/>
          <w:lang w:eastAsia="fr-FR"/>
        </w:rPr>
        <w:t>Cette concession est limitée à la durée de protection légale de ces contributions intellectuelles au titre du droit d’auteur telle que définie au sein de l’Union européenne à ce jour ou dans le futur.</w:t>
      </w:r>
    </w:p>
    <w:p w14:paraId="7B1A6849" w14:textId="77777777" w:rsidR="0077306B" w:rsidRDefault="0077306B" w:rsidP="00A20CCB">
      <w:pPr>
        <w:pBdr>
          <w:top w:val="single" w:sz="4" w:space="1" w:color="auto"/>
        </w:pBdr>
        <w:spacing w:after="0" w:line="240" w:lineRule="auto"/>
        <w:jc w:val="both"/>
        <w:rPr>
          <w:rFonts w:ascii="Arial" w:eastAsia="Times New Roman" w:hAnsi="Arial" w:cs="Times New Roman"/>
          <w:szCs w:val="24"/>
          <w:lang w:eastAsia="fr-FR"/>
        </w:rPr>
      </w:pPr>
    </w:p>
    <w:p w14:paraId="65F777E3" w14:textId="77777777" w:rsidR="0006542E" w:rsidRPr="00A20CCB" w:rsidRDefault="0006542E" w:rsidP="00A20CCB">
      <w:pPr>
        <w:pBdr>
          <w:top w:val="single" w:sz="4" w:space="1" w:color="auto"/>
        </w:pBdr>
        <w:spacing w:after="0" w:line="240" w:lineRule="auto"/>
        <w:jc w:val="both"/>
        <w:rPr>
          <w:rFonts w:ascii="Arial" w:eastAsia="Times New Roman" w:hAnsi="Arial" w:cs="Times New Roman"/>
          <w:szCs w:val="24"/>
          <w:lang w:eastAsia="fr-FR"/>
        </w:rPr>
      </w:pPr>
      <w:r w:rsidRPr="0006542E">
        <w:rPr>
          <w:rFonts w:ascii="Arial" w:eastAsia="Times New Roman" w:hAnsi="Arial" w:cs="Times New Roman"/>
          <w:szCs w:val="24"/>
          <w:lang w:eastAsia="fr-FR"/>
        </w:rPr>
        <w:t>Il est précisé que les résultats étant susceptibles de faire l’objet d’une publication sur internet, les droits sont concédés pour le monde entier.</w:t>
      </w:r>
    </w:p>
    <w:p w14:paraId="61BF199A" w14:textId="77777777" w:rsidR="00A20CCB" w:rsidRPr="00A20CCB" w:rsidRDefault="00A20CCB" w:rsidP="00A20CCB">
      <w:pPr>
        <w:autoSpaceDE w:val="0"/>
        <w:autoSpaceDN w:val="0"/>
        <w:adjustRightInd w:val="0"/>
        <w:spacing w:after="0" w:line="240" w:lineRule="auto"/>
        <w:jc w:val="both"/>
        <w:rPr>
          <w:rFonts w:ascii="Arial" w:eastAsia="Times New Roman" w:hAnsi="Arial" w:cs="Times New Roman"/>
          <w:szCs w:val="24"/>
          <w:lang w:eastAsia="fr-FR"/>
        </w:rPr>
      </w:pPr>
    </w:p>
    <w:p w14:paraId="7B46167D" w14:textId="77777777" w:rsidR="00A20CCB" w:rsidRPr="00A20CCB" w:rsidRDefault="00A20CCB" w:rsidP="00A20CCB">
      <w:pPr>
        <w:autoSpaceDE w:val="0"/>
        <w:autoSpaceDN w:val="0"/>
        <w:adjustRightInd w:val="0"/>
        <w:spacing w:after="0" w:line="240" w:lineRule="auto"/>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lang w:eastAsia="fr-FR"/>
        </w:rPr>
        <w:t xml:space="preserve">Les dispositions pour les droits concédés concernant les droits patrimoniaux de </w:t>
      </w:r>
      <w:proofErr w:type="gramStart"/>
      <w:r w:rsidRPr="00A20CCB">
        <w:rPr>
          <w:rFonts w:ascii="Arial" w:eastAsia="Times New Roman" w:hAnsi="Arial" w:cs="Times New Roman"/>
          <w:color w:val="000000"/>
          <w:szCs w:val="24"/>
          <w:lang w:eastAsia="fr-FR"/>
        </w:rPr>
        <w:t>représentation</w:t>
      </w:r>
      <w:proofErr w:type="gramEnd"/>
      <w:r w:rsidRPr="00A20CCB">
        <w:rPr>
          <w:rFonts w:ascii="Arial" w:eastAsia="Times New Roman" w:hAnsi="Arial" w:cs="Times New Roman"/>
          <w:color w:val="000000"/>
          <w:szCs w:val="24"/>
          <w:lang w:eastAsia="fr-FR"/>
        </w:rPr>
        <w:t>, de reproduction, d’adaptation et de traduction sont complétées comme suit :</w:t>
      </w:r>
    </w:p>
    <w:p w14:paraId="4AD9A8AE"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1B28EB03"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0BCC96BA"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u w:val="single"/>
          <w:lang w:eastAsia="fr-FR"/>
        </w:rPr>
        <w:t>Droit de reproduction</w:t>
      </w:r>
      <w:r w:rsidRPr="00A20CCB">
        <w:rPr>
          <w:rFonts w:ascii="Arial" w:eastAsia="Times New Roman" w:hAnsi="Arial" w:cs="Times New Roman"/>
          <w:color w:val="000000"/>
          <w:szCs w:val="24"/>
          <w:lang w:eastAsia="fr-FR"/>
        </w:rPr>
        <w:t> :</w:t>
      </w:r>
    </w:p>
    <w:p w14:paraId="42BF1FBB"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393131AF"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lang w:eastAsia="fr-FR"/>
        </w:rPr>
        <w:t>Ce droit est entendu au sens de l’article L. 122-3 du code de propriété intellectuelle à savoir la fixation matérielle par tous procédés qui permettent de communiquer au public les résultats des prestations d’une manière indirecte. Il comprend notamment :</w:t>
      </w:r>
    </w:p>
    <w:p w14:paraId="2F4BDDDE"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0C8B5895" w14:textId="3F1FA158" w:rsidR="00A20CCB" w:rsidRPr="00A20CCB" w:rsidRDefault="00A20CCB" w:rsidP="00A20CCB">
      <w:pPr>
        <w:numPr>
          <w:ilvl w:val="0"/>
          <w:numId w:val="3"/>
        </w:numPr>
        <w:autoSpaceDE w:val="0"/>
        <w:autoSpaceDN w:val="0"/>
        <w:adjustRightInd w:val="0"/>
        <w:spacing w:after="0" w:line="240" w:lineRule="auto"/>
        <w:ind w:left="1068"/>
        <w:jc w:val="both"/>
        <w:rPr>
          <w:rFonts w:ascii="Arial" w:eastAsia="Times New Roman" w:hAnsi="Arial" w:cs="Times New Roman"/>
          <w:color w:val="000000"/>
          <w:szCs w:val="24"/>
          <w:lang w:eastAsia="fr-FR"/>
        </w:rPr>
      </w:pPr>
      <w:proofErr w:type="gramStart"/>
      <w:r w:rsidRPr="00A20CCB">
        <w:rPr>
          <w:rFonts w:ascii="Arial" w:eastAsia="Times New Roman" w:hAnsi="Arial" w:cs="Times New Roman"/>
          <w:color w:val="000000"/>
          <w:szCs w:val="24"/>
          <w:lang w:eastAsia="fr-FR"/>
        </w:rPr>
        <w:t>le</w:t>
      </w:r>
      <w:proofErr w:type="gramEnd"/>
      <w:r w:rsidRPr="00A20CCB">
        <w:rPr>
          <w:rFonts w:ascii="Arial" w:eastAsia="Times New Roman" w:hAnsi="Arial" w:cs="Times New Roman"/>
          <w:color w:val="000000"/>
          <w:szCs w:val="24"/>
          <w:lang w:eastAsia="fr-FR"/>
        </w:rPr>
        <w:t xml:space="preserve"> droit de reproduire ou faire reproduire par un tiers, tout ou partie des prestations, sur tout support, qu’il soit ou non désigné à l’article L. 122-3 du code de propriété intellectuelle, qu’il soit connu ou inconnu à ce jour étant entendu que tout nouveau mode de reproduction sera considéré comme entrant dans le monopole d’exploitation ;</w:t>
      </w:r>
    </w:p>
    <w:p w14:paraId="58D1F1D1"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157490B2" w14:textId="1939E00F" w:rsidR="00A20CCB" w:rsidRPr="00D17328" w:rsidRDefault="00A20CCB" w:rsidP="00A20CCB">
      <w:pPr>
        <w:numPr>
          <w:ilvl w:val="0"/>
          <w:numId w:val="3"/>
        </w:numPr>
        <w:autoSpaceDE w:val="0"/>
        <w:autoSpaceDN w:val="0"/>
        <w:adjustRightInd w:val="0"/>
        <w:spacing w:after="0" w:line="240" w:lineRule="auto"/>
        <w:ind w:left="1068"/>
        <w:jc w:val="both"/>
        <w:rPr>
          <w:rFonts w:ascii="Arial" w:eastAsia="Times New Roman" w:hAnsi="Arial" w:cs="Times New Roman"/>
          <w:color w:val="000000"/>
          <w:szCs w:val="24"/>
          <w:lang w:eastAsia="fr-FR"/>
        </w:rPr>
      </w:pPr>
      <w:proofErr w:type="gramStart"/>
      <w:r w:rsidRPr="00A20CCB">
        <w:rPr>
          <w:rFonts w:ascii="Arial" w:eastAsia="Times New Roman" w:hAnsi="Arial" w:cs="Times New Roman"/>
          <w:color w:val="000000"/>
          <w:szCs w:val="24"/>
          <w:lang w:eastAsia="fr-FR"/>
        </w:rPr>
        <w:t>le</w:t>
      </w:r>
      <w:proofErr w:type="gramEnd"/>
      <w:r w:rsidRPr="00A20CCB">
        <w:rPr>
          <w:rFonts w:ascii="Arial" w:eastAsia="Times New Roman" w:hAnsi="Arial" w:cs="Times New Roman"/>
          <w:color w:val="000000"/>
          <w:szCs w:val="24"/>
          <w:lang w:eastAsia="fr-FR"/>
        </w:rPr>
        <w:t xml:space="preserve"> droit d’établir ou de faire établir un nombre illimité de reproduction sur tout format et par tout </w:t>
      </w:r>
      <w:r w:rsidR="0077306B">
        <w:rPr>
          <w:rFonts w:ascii="Arial" w:eastAsia="Times New Roman" w:hAnsi="Arial" w:cs="Times New Roman"/>
          <w:color w:val="000000"/>
          <w:szCs w:val="24"/>
          <w:lang w:eastAsia="fr-FR"/>
        </w:rPr>
        <w:t>procédé ;</w:t>
      </w:r>
    </w:p>
    <w:p w14:paraId="33DFAC52"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26E28D59"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u w:val="single"/>
          <w:lang w:eastAsia="fr-FR"/>
        </w:rPr>
        <w:t>Droit de représentation</w:t>
      </w:r>
      <w:r w:rsidRPr="00A20CCB">
        <w:rPr>
          <w:rFonts w:ascii="Arial" w:eastAsia="Times New Roman" w:hAnsi="Arial" w:cs="Times New Roman"/>
          <w:color w:val="000000"/>
          <w:szCs w:val="24"/>
          <w:lang w:eastAsia="fr-FR"/>
        </w:rPr>
        <w:t> :</w:t>
      </w:r>
    </w:p>
    <w:p w14:paraId="5C5554B7"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509FD1F6" w14:textId="47314414"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lang w:eastAsia="fr-FR"/>
        </w:rPr>
        <w:t xml:space="preserve">Ce droit est entendu au sens de l’article L. 122-2 du code de propriété intellectuelle et consiste en la communication de tout ou partie des </w:t>
      </w:r>
      <w:r w:rsidR="00301219">
        <w:rPr>
          <w:rFonts w:ascii="Arial" w:eastAsia="Times New Roman" w:hAnsi="Arial" w:cs="Times New Roman"/>
          <w:color w:val="000000"/>
          <w:szCs w:val="24"/>
          <w:lang w:eastAsia="fr-FR"/>
        </w:rPr>
        <w:t>prestations</w:t>
      </w:r>
      <w:r w:rsidRPr="00A20CCB">
        <w:rPr>
          <w:rFonts w:ascii="Arial" w:eastAsia="Times New Roman" w:hAnsi="Arial" w:cs="Times New Roman"/>
          <w:color w:val="000000"/>
          <w:szCs w:val="24"/>
          <w:lang w:eastAsia="fr-FR"/>
        </w:rPr>
        <w:t xml:space="preserve"> au public par un procédé quelconque. Il comprend notamment :</w:t>
      </w:r>
    </w:p>
    <w:p w14:paraId="1E46B046"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18E5221B" w14:textId="0B0FCB4F" w:rsidR="00A20CCB" w:rsidRPr="00A20CCB" w:rsidRDefault="00A20CCB" w:rsidP="00A20CCB">
      <w:pPr>
        <w:numPr>
          <w:ilvl w:val="0"/>
          <w:numId w:val="3"/>
        </w:numPr>
        <w:autoSpaceDE w:val="0"/>
        <w:autoSpaceDN w:val="0"/>
        <w:adjustRightInd w:val="0"/>
        <w:spacing w:after="0" w:line="240" w:lineRule="auto"/>
        <w:ind w:left="1068"/>
        <w:jc w:val="both"/>
        <w:rPr>
          <w:rFonts w:ascii="Arial" w:eastAsia="Times New Roman" w:hAnsi="Arial" w:cs="Times New Roman"/>
          <w:color w:val="000000"/>
          <w:szCs w:val="24"/>
          <w:lang w:eastAsia="fr-FR"/>
        </w:rPr>
      </w:pPr>
      <w:proofErr w:type="gramStart"/>
      <w:r w:rsidRPr="00A20CCB">
        <w:rPr>
          <w:rFonts w:ascii="Arial" w:eastAsia="Times New Roman" w:hAnsi="Arial" w:cs="Times New Roman"/>
          <w:color w:val="000000"/>
          <w:szCs w:val="24"/>
          <w:lang w:eastAsia="fr-FR"/>
        </w:rPr>
        <w:t>le</w:t>
      </w:r>
      <w:proofErr w:type="gramEnd"/>
      <w:r w:rsidRPr="00A20CCB">
        <w:rPr>
          <w:rFonts w:ascii="Arial" w:eastAsia="Times New Roman" w:hAnsi="Arial" w:cs="Times New Roman"/>
          <w:color w:val="000000"/>
          <w:szCs w:val="24"/>
          <w:lang w:eastAsia="fr-FR"/>
        </w:rPr>
        <w:t xml:space="preserve"> droit de comm</w:t>
      </w:r>
      <w:r w:rsidR="0077306B">
        <w:rPr>
          <w:rFonts w:ascii="Arial" w:eastAsia="Times New Roman" w:hAnsi="Arial" w:cs="Times New Roman"/>
          <w:color w:val="000000"/>
          <w:szCs w:val="24"/>
          <w:lang w:eastAsia="fr-FR"/>
        </w:rPr>
        <w:t>uniquer ou faire communiquer le</w:t>
      </w:r>
      <w:r w:rsidRPr="00A20CCB">
        <w:rPr>
          <w:rFonts w:ascii="Arial" w:eastAsia="Times New Roman" w:hAnsi="Arial" w:cs="Times New Roman"/>
          <w:color w:val="000000"/>
          <w:szCs w:val="24"/>
          <w:lang w:eastAsia="fr-FR"/>
        </w:rPr>
        <w:t xml:space="preserve"> </w:t>
      </w:r>
      <w:r w:rsidR="0077306B">
        <w:rPr>
          <w:rFonts w:ascii="Arial" w:eastAsia="Times New Roman" w:hAnsi="Arial" w:cs="Times New Roman"/>
          <w:color w:val="000000"/>
          <w:szCs w:val="24"/>
          <w:lang w:eastAsia="fr-FR"/>
        </w:rPr>
        <w:t>projet</w:t>
      </w:r>
      <w:r w:rsidRPr="00A20CCB">
        <w:rPr>
          <w:rFonts w:ascii="Arial" w:eastAsia="Times New Roman" w:hAnsi="Arial" w:cs="Times New Roman"/>
          <w:color w:val="000000"/>
          <w:szCs w:val="24"/>
          <w:lang w:eastAsia="fr-FR"/>
        </w:rPr>
        <w:t xml:space="preserve"> au public dans le monde entier, sur tous supports et quels que soient les modes de diffusion qu’ils soient désignés ou non à l’article L. 122-2 du code de propriété intellectuelle qu’ils soient ou non connus à ce jour ;</w:t>
      </w:r>
    </w:p>
    <w:p w14:paraId="295A33E3" w14:textId="77777777" w:rsidR="00A20CCB" w:rsidRPr="00A20CCB" w:rsidRDefault="00A20CCB" w:rsidP="00A20CCB">
      <w:pPr>
        <w:autoSpaceDE w:val="0"/>
        <w:autoSpaceDN w:val="0"/>
        <w:adjustRightInd w:val="0"/>
        <w:spacing w:after="0" w:line="240" w:lineRule="auto"/>
        <w:ind w:left="1068"/>
        <w:jc w:val="both"/>
        <w:rPr>
          <w:rFonts w:ascii="Arial" w:eastAsia="Times New Roman" w:hAnsi="Arial" w:cs="Times New Roman"/>
          <w:color w:val="000000"/>
          <w:szCs w:val="24"/>
          <w:lang w:eastAsia="fr-FR"/>
        </w:rPr>
      </w:pPr>
    </w:p>
    <w:p w14:paraId="04854949" w14:textId="070007E0" w:rsidR="00A20CCB" w:rsidRPr="00A20CCB" w:rsidRDefault="0077306B" w:rsidP="00A20CCB">
      <w:pPr>
        <w:numPr>
          <w:ilvl w:val="0"/>
          <w:numId w:val="3"/>
        </w:numPr>
        <w:autoSpaceDE w:val="0"/>
        <w:autoSpaceDN w:val="0"/>
        <w:adjustRightInd w:val="0"/>
        <w:spacing w:after="0" w:line="240" w:lineRule="auto"/>
        <w:ind w:left="1068"/>
        <w:jc w:val="both"/>
        <w:rPr>
          <w:rFonts w:ascii="Arial" w:eastAsia="Times New Roman" w:hAnsi="Arial" w:cs="Times New Roman"/>
          <w:color w:val="000000"/>
          <w:szCs w:val="24"/>
          <w:lang w:eastAsia="fr-FR"/>
        </w:rPr>
      </w:pPr>
      <w:proofErr w:type="gramStart"/>
      <w:r>
        <w:rPr>
          <w:rFonts w:ascii="Arial" w:eastAsia="Times New Roman" w:hAnsi="Arial" w:cs="Times New Roman"/>
          <w:color w:val="000000"/>
          <w:szCs w:val="24"/>
          <w:lang w:eastAsia="fr-FR"/>
        </w:rPr>
        <w:t>le</w:t>
      </w:r>
      <w:proofErr w:type="gramEnd"/>
      <w:r>
        <w:rPr>
          <w:rFonts w:ascii="Arial" w:eastAsia="Times New Roman" w:hAnsi="Arial" w:cs="Times New Roman"/>
          <w:color w:val="000000"/>
          <w:szCs w:val="24"/>
          <w:lang w:eastAsia="fr-FR"/>
        </w:rPr>
        <w:t xml:space="preserve"> droit de représenter le</w:t>
      </w:r>
      <w:r w:rsidR="00A20CCB" w:rsidRPr="00A20CCB">
        <w:rPr>
          <w:rFonts w:ascii="Arial" w:eastAsia="Times New Roman" w:hAnsi="Arial" w:cs="Times New Roman"/>
          <w:color w:val="000000"/>
          <w:szCs w:val="24"/>
          <w:lang w:eastAsia="fr-FR"/>
        </w:rPr>
        <w:t xml:space="preserve"> </w:t>
      </w:r>
      <w:r>
        <w:rPr>
          <w:rFonts w:ascii="Arial" w:eastAsia="Times New Roman" w:hAnsi="Arial" w:cs="Times New Roman"/>
          <w:color w:val="000000"/>
          <w:szCs w:val="24"/>
          <w:lang w:eastAsia="fr-FR"/>
        </w:rPr>
        <w:t>projet</w:t>
      </w:r>
      <w:r w:rsidR="00301219">
        <w:rPr>
          <w:rFonts w:ascii="Arial" w:eastAsia="Times New Roman" w:hAnsi="Arial" w:cs="Times New Roman"/>
          <w:color w:val="000000"/>
          <w:szCs w:val="24"/>
          <w:lang w:eastAsia="fr-FR"/>
        </w:rPr>
        <w:t xml:space="preserve"> et ses prestations</w:t>
      </w:r>
      <w:r w:rsidR="00A20CCB" w:rsidRPr="00A20CCB">
        <w:rPr>
          <w:rFonts w:ascii="Arial" w:eastAsia="Times New Roman" w:hAnsi="Arial" w:cs="Times New Roman"/>
          <w:color w:val="000000"/>
          <w:szCs w:val="24"/>
          <w:lang w:eastAsia="fr-FR"/>
        </w:rPr>
        <w:t xml:space="preserve"> dans </w:t>
      </w:r>
      <w:r w:rsidR="00301219">
        <w:rPr>
          <w:rFonts w:ascii="Arial" w:eastAsia="Times New Roman" w:hAnsi="Arial" w:cs="Times New Roman"/>
          <w:color w:val="000000"/>
          <w:szCs w:val="24"/>
          <w:lang w:eastAsia="fr-FR"/>
        </w:rPr>
        <w:t>son</w:t>
      </w:r>
      <w:r w:rsidR="00A20CCB" w:rsidRPr="00A20CCB">
        <w:rPr>
          <w:rFonts w:ascii="Arial" w:eastAsia="Times New Roman" w:hAnsi="Arial" w:cs="Times New Roman"/>
          <w:color w:val="000000"/>
          <w:szCs w:val="24"/>
          <w:lang w:eastAsia="fr-FR"/>
        </w:rPr>
        <w:t xml:space="preserve"> ensemble ou partiellement sous réserve de ne pas dénaturer l’esprit de l’œuvre.</w:t>
      </w:r>
    </w:p>
    <w:p w14:paraId="08592361" w14:textId="77777777" w:rsidR="00A20CCB" w:rsidRPr="00A20CCB" w:rsidRDefault="00A20CCB" w:rsidP="00A20CCB">
      <w:pPr>
        <w:autoSpaceDE w:val="0"/>
        <w:autoSpaceDN w:val="0"/>
        <w:adjustRightInd w:val="0"/>
        <w:spacing w:after="0" w:line="240" w:lineRule="auto"/>
        <w:jc w:val="both"/>
        <w:rPr>
          <w:rFonts w:ascii="Arial" w:eastAsia="Times New Roman" w:hAnsi="Arial" w:cs="Times New Roman"/>
          <w:color w:val="000000"/>
          <w:szCs w:val="24"/>
          <w:lang w:eastAsia="fr-FR"/>
        </w:rPr>
      </w:pPr>
    </w:p>
    <w:p w14:paraId="5EAEFA02" w14:textId="77777777" w:rsidR="00A20CCB" w:rsidRPr="00A20CCB" w:rsidRDefault="00A20CCB" w:rsidP="00A20CCB">
      <w:pPr>
        <w:autoSpaceDE w:val="0"/>
        <w:autoSpaceDN w:val="0"/>
        <w:adjustRightInd w:val="0"/>
        <w:spacing w:after="0" w:line="240" w:lineRule="auto"/>
        <w:jc w:val="both"/>
        <w:rPr>
          <w:rFonts w:ascii="Arial" w:eastAsia="Times New Roman" w:hAnsi="Arial" w:cs="Times New Roman"/>
          <w:color w:val="000000"/>
          <w:szCs w:val="24"/>
          <w:lang w:eastAsia="fr-FR"/>
        </w:rPr>
      </w:pPr>
    </w:p>
    <w:p w14:paraId="79B9FA49"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u w:val="single"/>
          <w:lang w:eastAsia="fr-FR"/>
        </w:rPr>
        <w:t>Droit d’adaptation</w:t>
      </w:r>
      <w:r w:rsidRPr="00A20CCB">
        <w:rPr>
          <w:rFonts w:ascii="Arial" w:eastAsia="Times New Roman" w:hAnsi="Arial" w:cs="Times New Roman"/>
          <w:color w:val="000000"/>
          <w:szCs w:val="24"/>
          <w:lang w:eastAsia="fr-FR"/>
        </w:rPr>
        <w:t> :</w:t>
      </w:r>
    </w:p>
    <w:p w14:paraId="6EC3C15F" w14:textId="77777777" w:rsidR="00A20CCB" w:rsidRPr="00A20CCB" w:rsidRDefault="00A20CCB" w:rsidP="00A20CCB">
      <w:pPr>
        <w:autoSpaceDE w:val="0"/>
        <w:autoSpaceDN w:val="0"/>
        <w:adjustRightInd w:val="0"/>
        <w:spacing w:after="0" w:line="240" w:lineRule="auto"/>
        <w:ind w:firstLine="1134"/>
        <w:jc w:val="both"/>
        <w:rPr>
          <w:rFonts w:ascii="Arial" w:eastAsia="Times New Roman" w:hAnsi="Arial" w:cs="Times New Roman"/>
          <w:color w:val="000000"/>
          <w:szCs w:val="24"/>
          <w:lang w:eastAsia="fr-FR"/>
        </w:rPr>
      </w:pPr>
    </w:p>
    <w:p w14:paraId="66DE4748"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lang w:eastAsia="fr-FR"/>
        </w:rPr>
        <w:t>Ce droit comprend :</w:t>
      </w:r>
    </w:p>
    <w:p w14:paraId="7861730A"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p>
    <w:p w14:paraId="4D873753" w14:textId="372A2D75" w:rsidR="00A20CCB" w:rsidRPr="00A20CCB" w:rsidRDefault="00A20CCB" w:rsidP="00A20CCB">
      <w:pPr>
        <w:autoSpaceDE w:val="0"/>
        <w:autoSpaceDN w:val="0"/>
        <w:adjustRightInd w:val="0"/>
        <w:spacing w:after="0" w:line="240" w:lineRule="auto"/>
        <w:ind w:left="1068"/>
        <w:jc w:val="both"/>
        <w:rPr>
          <w:rFonts w:ascii="Arial" w:eastAsia="Times New Roman" w:hAnsi="Arial" w:cs="Times New Roman"/>
          <w:color w:val="000000"/>
          <w:szCs w:val="24"/>
          <w:lang w:eastAsia="fr-FR"/>
        </w:rPr>
      </w:pPr>
      <w:proofErr w:type="gramStart"/>
      <w:r w:rsidRPr="00A20CCB">
        <w:rPr>
          <w:rFonts w:ascii="Arial" w:eastAsia="Times New Roman" w:hAnsi="Arial" w:cs="Times New Roman"/>
          <w:color w:val="000000"/>
          <w:szCs w:val="24"/>
          <w:lang w:eastAsia="fr-FR"/>
        </w:rPr>
        <w:t>le</w:t>
      </w:r>
      <w:proofErr w:type="gramEnd"/>
      <w:r w:rsidRPr="00A20CCB">
        <w:rPr>
          <w:rFonts w:ascii="Arial" w:eastAsia="Times New Roman" w:hAnsi="Arial" w:cs="Times New Roman"/>
          <w:color w:val="000000"/>
          <w:szCs w:val="24"/>
          <w:lang w:eastAsia="fr-FR"/>
        </w:rPr>
        <w:t xml:space="preserve"> droit de modifier la présentation générale </w:t>
      </w:r>
      <w:r w:rsidR="00972306">
        <w:rPr>
          <w:rFonts w:ascii="Arial" w:eastAsia="Times New Roman" w:hAnsi="Arial" w:cs="Times New Roman"/>
          <w:color w:val="000000"/>
          <w:szCs w:val="24"/>
          <w:lang w:eastAsia="fr-FR"/>
        </w:rPr>
        <w:t>du projet</w:t>
      </w:r>
      <w:r w:rsidR="00301219">
        <w:rPr>
          <w:rFonts w:ascii="Arial" w:eastAsia="Times New Roman" w:hAnsi="Arial" w:cs="Times New Roman"/>
          <w:color w:val="000000"/>
          <w:szCs w:val="24"/>
          <w:lang w:eastAsia="fr-FR"/>
        </w:rPr>
        <w:t xml:space="preserve"> </w:t>
      </w:r>
      <w:r w:rsidR="00972306">
        <w:rPr>
          <w:rFonts w:ascii="Arial" w:eastAsia="Times New Roman" w:hAnsi="Arial" w:cs="Times New Roman"/>
          <w:color w:val="000000"/>
          <w:szCs w:val="24"/>
          <w:lang w:eastAsia="fr-FR"/>
        </w:rPr>
        <w:t>et des supports y afférents</w:t>
      </w:r>
      <w:r w:rsidRPr="00A20CCB">
        <w:rPr>
          <w:rFonts w:ascii="Arial" w:eastAsia="Times New Roman" w:hAnsi="Arial" w:cs="Times New Roman"/>
          <w:color w:val="000000"/>
          <w:szCs w:val="24"/>
          <w:lang w:eastAsia="fr-FR"/>
        </w:rPr>
        <w:t xml:space="preserve"> (agrandissement, zoom, …) afin d’adapter la forme aux différents supports éventuels.</w:t>
      </w:r>
    </w:p>
    <w:p w14:paraId="57624C2F" w14:textId="77777777" w:rsidR="00A20CCB" w:rsidRPr="00A20CCB" w:rsidRDefault="00A20CCB" w:rsidP="00A20CCB">
      <w:pPr>
        <w:autoSpaceDE w:val="0"/>
        <w:autoSpaceDN w:val="0"/>
        <w:adjustRightInd w:val="0"/>
        <w:spacing w:after="0" w:line="240" w:lineRule="auto"/>
        <w:jc w:val="both"/>
        <w:rPr>
          <w:rFonts w:ascii="Arial" w:eastAsia="Times New Roman" w:hAnsi="Arial" w:cs="Times New Roman"/>
          <w:color w:val="000000"/>
          <w:szCs w:val="24"/>
          <w:lang w:eastAsia="fr-FR"/>
        </w:rPr>
      </w:pPr>
    </w:p>
    <w:p w14:paraId="71118987" w14:textId="77777777" w:rsidR="00A20CCB" w:rsidRPr="00A20CCB" w:rsidRDefault="00A20CCB" w:rsidP="00A20CCB">
      <w:pPr>
        <w:autoSpaceDE w:val="0"/>
        <w:autoSpaceDN w:val="0"/>
        <w:adjustRightInd w:val="0"/>
        <w:spacing w:after="0" w:line="240" w:lineRule="auto"/>
        <w:jc w:val="both"/>
        <w:rPr>
          <w:rFonts w:ascii="Arial" w:eastAsia="Times New Roman" w:hAnsi="Arial" w:cs="Times New Roman"/>
          <w:color w:val="000000"/>
          <w:szCs w:val="24"/>
          <w:lang w:eastAsia="fr-FR"/>
        </w:rPr>
      </w:pPr>
    </w:p>
    <w:p w14:paraId="48D5F3CF" w14:textId="77777777" w:rsidR="00A20CCB" w:rsidRP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u w:val="single"/>
          <w:lang w:eastAsia="fr-FR"/>
        </w:rPr>
        <w:t>Droit de traduction</w:t>
      </w:r>
      <w:r w:rsidRPr="00A20CCB">
        <w:rPr>
          <w:rFonts w:ascii="Arial" w:eastAsia="Times New Roman" w:hAnsi="Arial" w:cs="Times New Roman"/>
          <w:color w:val="000000"/>
          <w:szCs w:val="24"/>
          <w:lang w:eastAsia="fr-FR"/>
        </w:rPr>
        <w:t> :</w:t>
      </w:r>
    </w:p>
    <w:p w14:paraId="52F7181A" w14:textId="77777777" w:rsidR="00A20CCB" w:rsidRPr="00A20CCB" w:rsidRDefault="00A20CCB" w:rsidP="00A20CCB">
      <w:pPr>
        <w:autoSpaceDE w:val="0"/>
        <w:autoSpaceDN w:val="0"/>
        <w:adjustRightInd w:val="0"/>
        <w:spacing w:after="0" w:line="240" w:lineRule="auto"/>
        <w:ind w:left="426" w:firstLine="708"/>
        <w:jc w:val="both"/>
        <w:rPr>
          <w:rFonts w:ascii="Arial" w:eastAsia="Times New Roman" w:hAnsi="Arial" w:cs="Times New Roman"/>
          <w:color w:val="000000"/>
          <w:szCs w:val="24"/>
          <w:lang w:eastAsia="fr-FR"/>
        </w:rPr>
      </w:pPr>
    </w:p>
    <w:p w14:paraId="6C64775B" w14:textId="2B6EF023" w:rsidR="00A20CCB" w:rsidRDefault="00A20CCB" w:rsidP="00A20CCB">
      <w:pPr>
        <w:autoSpaceDE w:val="0"/>
        <w:autoSpaceDN w:val="0"/>
        <w:adjustRightInd w:val="0"/>
        <w:spacing w:after="0" w:line="240" w:lineRule="auto"/>
        <w:ind w:firstLine="708"/>
        <w:jc w:val="both"/>
        <w:rPr>
          <w:rFonts w:ascii="Arial" w:eastAsia="Times New Roman" w:hAnsi="Arial" w:cs="Times New Roman"/>
          <w:color w:val="000000"/>
          <w:szCs w:val="24"/>
          <w:lang w:eastAsia="fr-FR"/>
        </w:rPr>
      </w:pPr>
      <w:r w:rsidRPr="00A20CCB">
        <w:rPr>
          <w:rFonts w:ascii="Arial" w:eastAsia="Times New Roman" w:hAnsi="Arial" w:cs="Times New Roman"/>
          <w:color w:val="000000"/>
          <w:szCs w:val="24"/>
          <w:lang w:eastAsia="fr-FR"/>
        </w:rPr>
        <w:t xml:space="preserve">Ce droit comprend le droit de traduire en toutes </w:t>
      </w:r>
      <w:r w:rsidR="00457A2D">
        <w:rPr>
          <w:rFonts w:ascii="Arial" w:eastAsia="Times New Roman" w:hAnsi="Arial" w:cs="Times New Roman"/>
          <w:color w:val="000000"/>
          <w:szCs w:val="24"/>
          <w:lang w:eastAsia="fr-FR"/>
        </w:rPr>
        <w:t xml:space="preserve">langues, tout ou partie </w:t>
      </w:r>
      <w:r w:rsidRPr="00A20CCB">
        <w:rPr>
          <w:rFonts w:ascii="Arial" w:eastAsia="Times New Roman" w:hAnsi="Arial" w:cs="Times New Roman"/>
          <w:color w:val="000000"/>
          <w:szCs w:val="24"/>
          <w:lang w:eastAsia="fr-FR"/>
        </w:rPr>
        <w:t>des prestations et leurs adaptations et de reproduire ces traductions sur tout support actuel et futur.</w:t>
      </w:r>
    </w:p>
    <w:p w14:paraId="6BF7C613" w14:textId="77777777" w:rsidR="000020B1" w:rsidRPr="000020B1" w:rsidRDefault="000020B1" w:rsidP="000020B1">
      <w:pPr>
        <w:autoSpaceDE w:val="0"/>
        <w:autoSpaceDN w:val="0"/>
        <w:adjustRightInd w:val="0"/>
        <w:spacing w:after="0" w:line="240" w:lineRule="auto"/>
        <w:jc w:val="both"/>
        <w:rPr>
          <w:rFonts w:ascii="Arial" w:eastAsia="Times New Roman" w:hAnsi="Arial" w:cs="Times New Roman"/>
          <w:color w:val="000000"/>
          <w:szCs w:val="24"/>
          <w:u w:val="single"/>
          <w:lang w:eastAsia="fr-FR"/>
        </w:rPr>
      </w:pPr>
    </w:p>
    <w:p w14:paraId="1B76A504" w14:textId="2C149BD3" w:rsidR="000020B1" w:rsidRPr="000020B1" w:rsidRDefault="000020B1" w:rsidP="000020B1">
      <w:pPr>
        <w:autoSpaceDE w:val="0"/>
        <w:autoSpaceDN w:val="0"/>
        <w:adjustRightInd w:val="0"/>
        <w:spacing w:after="0" w:line="240" w:lineRule="auto"/>
        <w:jc w:val="both"/>
        <w:rPr>
          <w:rFonts w:ascii="Arial" w:eastAsia="Times New Roman" w:hAnsi="Arial" w:cs="Times New Roman"/>
          <w:color w:val="000000"/>
          <w:szCs w:val="24"/>
          <w:u w:val="single"/>
          <w:lang w:eastAsia="fr-FR"/>
        </w:rPr>
      </w:pPr>
      <w:r w:rsidRPr="000020B1">
        <w:rPr>
          <w:rFonts w:ascii="Arial" w:eastAsia="Times New Roman" w:hAnsi="Arial" w:cs="Times New Roman"/>
          <w:color w:val="000000"/>
          <w:szCs w:val="24"/>
          <w:u w:val="single"/>
          <w:lang w:eastAsia="fr-FR"/>
        </w:rPr>
        <w:t>Garanties des droits</w:t>
      </w:r>
    </w:p>
    <w:p w14:paraId="1A91BB2C" w14:textId="39D9A730" w:rsidR="004738F6" w:rsidRDefault="004738F6" w:rsidP="004738F6">
      <w:pPr>
        <w:autoSpaceDE w:val="0"/>
        <w:autoSpaceDN w:val="0"/>
        <w:adjustRightInd w:val="0"/>
        <w:spacing w:after="0" w:line="240" w:lineRule="auto"/>
        <w:jc w:val="both"/>
        <w:rPr>
          <w:rFonts w:ascii="Arial" w:eastAsia="Times New Roman" w:hAnsi="Arial" w:cs="Times New Roman"/>
          <w:color w:val="000000"/>
          <w:szCs w:val="24"/>
          <w:lang w:eastAsia="fr-FR"/>
        </w:rPr>
      </w:pPr>
    </w:p>
    <w:p w14:paraId="2B8EE36B" w14:textId="77777777" w:rsidR="004738F6" w:rsidRDefault="004738F6" w:rsidP="004738F6">
      <w:pPr>
        <w:autoSpaceDE w:val="0"/>
        <w:autoSpaceDN w:val="0"/>
        <w:adjustRightInd w:val="0"/>
        <w:spacing w:after="0" w:line="240" w:lineRule="auto"/>
        <w:jc w:val="both"/>
        <w:rPr>
          <w:rFonts w:ascii="Arial" w:eastAsia="Times New Roman" w:hAnsi="Arial" w:cs="Times New Roman"/>
          <w:color w:val="000000"/>
          <w:szCs w:val="24"/>
          <w:lang w:eastAsia="fr-FR"/>
        </w:rPr>
      </w:pPr>
      <w:r w:rsidRPr="004738F6">
        <w:rPr>
          <w:rFonts w:ascii="Arial" w:eastAsia="Times New Roman" w:hAnsi="Arial" w:cs="Times New Roman"/>
          <w:color w:val="000000"/>
          <w:szCs w:val="24"/>
          <w:lang w:eastAsia="fr-FR"/>
        </w:rPr>
        <w:t>Le candidat garantit les organisateurs contre toutes actions ou revendications qui pourraient naître de la promotion/publicité de son projet. Le candidat déclare et garantit, le cas échéant, avoir acquis les droits et/ou avoir obtenu les autorisations des tiers ayant droit pour tous les droits concernés par le projet inscrit par ses soins, de quelque nature qu’ils soient, et notamment, droits de la propriété intellectuelle (droits d’auteurs, textes, musiques, marques, dessins et modèles), les droits voisins du droit d’auteur, les droits de la personnalité (droit à l’image, droit au nom, etc.) et qui sont nécessaires à la communication autour du projet, s’i</w:t>
      </w:r>
      <w:r>
        <w:rPr>
          <w:rFonts w:ascii="Arial" w:eastAsia="Times New Roman" w:hAnsi="Arial" w:cs="Times New Roman"/>
          <w:color w:val="000000"/>
          <w:szCs w:val="24"/>
          <w:lang w:eastAsia="fr-FR"/>
        </w:rPr>
        <w:t xml:space="preserve">l venait </w:t>
      </w:r>
      <w:r w:rsidRPr="004738F6">
        <w:rPr>
          <w:rFonts w:ascii="Arial" w:eastAsia="Times New Roman" w:hAnsi="Arial" w:cs="Times New Roman"/>
          <w:color w:val="000000"/>
          <w:szCs w:val="24"/>
          <w:lang w:eastAsia="fr-FR"/>
        </w:rPr>
        <w:t xml:space="preserve">à être lauréat. </w:t>
      </w:r>
    </w:p>
    <w:p w14:paraId="015A7C5A" w14:textId="23B73A04" w:rsidR="004738F6" w:rsidRDefault="004738F6" w:rsidP="004738F6">
      <w:pPr>
        <w:autoSpaceDE w:val="0"/>
        <w:autoSpaceDN w:val="0"/>
        <w:adjustRightInd w:val="0"/>
        <w:spacing w:after="0" w:line="240" w:lineRule="auto"/>
        <w:jc w:val="both"/>
        <w:rPr>
          <w:rFonts w:ascii="Arial" w:eastAsia="Times New Roman" w:hAnsi="Arial" w:cs="Times New Roman"/>
          <w:color w:val="000000"/>
          <w:szCs w:val="24"/>
          <w:lang w:eastAsia="fr-FR"/>
        </w:rPr>
      </w:pPr>
      <w:r w:rsidRPr="004738F6">
        <w:rPr>
          <w:rFonts w:ascii="Arial" w:eastAsia="Times New Roman" w:hAnsi="Arial" w:cs="Times New Roman"/>
          <w:color w:val="000000"/>
          <w:szCs w:val="24"/>
          <w:lang w:eastAsia="fr-FR"/>
        </w:rPr>
        <w:br/>
        <w:t xml:space="preserve">Si le candidat partageait les droits du projet avec une structure qui accompagnerait la réalisation du dit projet, il devra préciser les coordonnées de cette structure au moment de l’inscription. </w:t>
      </w:r>
    </w:p>
    <w:p w14:paraId="4739837E" w14:textId="77777777" w:rsidR="004738F6" w:rsidRPr="004738F6" w:rsidRDefault="004738F6" w:rsidP="004738F6">
      <w:pPr>
        <w:autoSpaceDE w:val="0"/>
        <w:autoSpaceDN w:val="0"/>
        <w:adjustRightInd w:val="0"/>
        <w:spacing w:after="0" w:line="240" w:lineRule="auto"/>
        <w:jc w:val="both"/>
        <w:rPr>
          <w:rFonts w:ascii="Arial" w:eastAsia="Times New Roman" w:hAnsi="Arial" w:cs="Times New Roman"/>
          <w:color w:val="000000"/>
          <w:szCs w:val="24"/>
          <w:lang w:eastAsia="fr-FR"/>
        </w:rPr>
      </w:pPr>
    </w:p>
    <w:p w14:paraId="07612FBD" w14:textId="77777777" w:rsidR="004738F6" w:rsidRPr="004738F6" w:rsidRDefault="004738F6" w:rsidP="004738F6">
      <w:pPr>
        <w:autoSpaceDE w:val="0"/>
        <w:autoSpaceDN w:val="0"/>
        <w:adjustRightInd w:val="0"/>
        <w:spacing w:after="0" w:line="240" w:lineRule="auto"/>
        <w:jc w:val="both"/>
        <w:rPr>
          <w:rFonts w:ascii="Arial" w:eastAsia="Times New Roman" w:hAnsi="Arial" w:cs="Times New Roman"/>
          <w:color w:val="000000"/>
          <w:szCs w:val="24"/>
          <w:lang w:eastAsia="fr-FR"/>
        </w:rPr>
      </w:pPr>
      <w:r w:rsidRPr="004738F6">
        <w:rPr>
          <w:rFonts w:ascii="Arial" w:eastAsia="Times New Roman" w:hAnsi="Arial" w:cs="Times New Roman"/>
          <w:color w:val="000000"/>
          <w:szCs w:val="24"/>
          <w:lang w:eastAsia="fr-FR"/>
        </w:rPr>
        <w:t>Dans la mesure permise par la loi, le candidat garantit que lui</w:t>
      </w:r>
      <w:r w:rsidRPr="004738F6">
        <w:rPr>
          <w:rFonts w:ascii="Cambria Math" w:eastAsia="Times New Roman" w:hAnsi="Cambria Math" w:cs="Cambria Math"/>
          <w:color w:val="000000"/>
          <w:szCs w:val="24"/>
          <w:lang w:eastAsia="fr-FR"/>
        </w:rPr>
        <w:t>‐</w:t>
      </w:r>
      <w:r w:rsidRPr="004738F6">
        <w:rPr>
          <w:rFonts w:ascii="Arial" w:eastAsia="Times New Roman" w:hAnsi="Arial" w:cs="Times New Roman"/>
          <w:color w:val="000000"/>
          <w:szCs w:val="24"/>
          <w:lang w:eastAsia="fr-FR"/>
        </w:rPr>
        <w:t>m</w:t>
      </w:r>
      <w:r w:rsidRPr="004738F6">
        <w:rPr>
          <w:rFonts w:ascii="Arial" w:eastAsia="Times New Roman" w:hAnsi="Arial" w:cs="Arial"/>
          <w:color w:val="000000"/>
          <w:szCs w:val="24"/>
          <w:lang w:eastAsia="fr-FR"/>
        </w:rPr>
        <w:t>ê</w:t>
      </w:r>
      <w:r w:rsidRPr="004738F6">
        <w:rPr>
          <w:rFonts w:ascii="Arial" w:eastAsia="Times New Roman" w:hAnsi="Arial" w:cs="Times New Roman"/>
          <w:color w:val="000000"/>
          <w:szCs w:val="24"/>
          <w:lang w:eastAsia="fr-FR"/>
        </w:rPr>
        <w:t xml:space="preserve">me et, le cas échéant, les tiers ayant droit qui l’ont autorisé à représenter le projet pour le « Tremplin d’Artistes Legendoria »  s’engagent à défendre, protéger, indemniser et dégager de toute responsabilité les organisateurs contre toutes réclamations, actions, procès ou procédures, et tous dommages, pertes, responsabilités, coûts et dépenses (y compris les frais d’avocat raisonnables et frais de justice) découlant de ou liés à un projet ou tout autre contenu mis en ligne ou autrement fourni par le candidat, qui enfreint les droits d’auteur, droits voisins, droits sur les marques de commerce, les secrets commerciaux, les brevets ou d’autres droits de propriété intellectuelle de toute personne ou qui diffame autrui ou viole ses droits à l’image ou au respect de la vie privée. </w:t>
      </w:r>
    </w:p>
    <w:p w14:paraId="6DEFAA49" w14:textId="77777777" w:rsidR="004738F6" w:rsidRPr="00A20CCB" w:rsidRDefault="004738F6" w:rsidP="004738F6">
      <w:pPr>
        <w:autoSpaceDE w:val="0"/>
        <w:autoSpaceDN w:val="0"/>
        <w:adjustRightInd w:val="0"/>
        <w:spacing w:after="0" w:line="240" w:lineRule="auto"/>
        <w:jc w:val="both"/>
        <w:rPr>
          <w:rFonts w:ascii="Arial" w:eastAsia="Times New Roman" w:hAnsi="Arial" w:cs="Times New Roman"/>
          <w:color w:val="000000"/>
          <w:szCs w:val="24"/>
          <w:lang w:eastAsia="fr-FR"/>
        </w:rPr>
      </w:pPr>
    </w:p>
    <w:p w14:paraId="6543DD0F" w14:textId="77777777" w:rsidR="00A20CCB" w:rsidRPr="00A20CCB" w:rsidRDefault="00A20CCB" w:rsidP="00A20CCB">
      <w:pPr>
        <w:autoSpaceDE w:val="0"/>
        <w:autoSpaceDN w:val="0"/>
        <w:adjustRightInd w:val="0"/>
        <w:spacing w:after="0" w:line="240" w:lineRule="auto"/>
        <w:ind w:left="426" w:firstLine="708"/>
        <w:jc w:val="both"/>
        <w:rPr>
          <w:rFonts w:ascii="Arial" w:eastAsia="Times New Roman" w:hAnsi="Arial" w:cs="Times New Roman"/>
          <w:color w:val="000000"/>
          <w:szCs w:val="24"/>
          <w:lang w:eastAsia="fr-FR"/>
        </w:rPr>
      </w:pPr>
    </w:p>
    <w:p w14:paraId="77848427" w14:textId="77777777" w:rsidR="00A20CCB" w:rsidRPr="00A20CCB" w:rsidRDefault="00A20CCB" w:rsidP="00A20CCB">
      <w:pPr>
        <w:autoSpaceDE w:val="0"/>
        <w:autoSpaceDN w:val="0"/>
        <w:adjustRightInd w:val="0"/>
        <w:spacing w:after="0" w:line="240" w:lineRule="auto"/>
        <w:ind w:left="426" w:firstLine="708"/>
        <w:jc w:val="both"/>
        <w:rPr>
          <w:rFonts w:ascii="Arial" w:eastAsia="Times New Roman" w:hAnsi="Arial" w:cs="Times New Roman"/>
          <w:color w:val="000000"/>
          <w:szCs w:val="24"/>
          <w:lang w:eastAsia="fr-FR"/>
        </w:rPr>
      </w:pPr>
    </w:p>
    <w:p w14:paraId="31CEC81A"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64DF51B4" w14:textId="353A0808" w:rsidR="00A20CCB" w:rsidRPr="00A20CCB" w:rsidRDefault="004447D1" w:rsidP="00A20CCB">
      <w:pPr>
        <w:pBdr>
          <w:top w:val="single" w:sz="4" w:space="1" w:color="auto"/>
        </w:pBdr>
        <w:spacing w:after="0" w:line="240" w:lineRule="auto"/>
        <w:jc w:val="both"/>
        <w:rPr>
          <w:rFonts w:ascii="Arial" w:eastAsia="Times New Roman" w:hAnsi="Arial" w:cs="Times New Roman"/>
          <w:szCs w:val="24"/>
          <w:lang w:eastAsia="fr-FR"/>
        </w:rPr>
      </w:pPr>
      <w:r>
        <w:rPr>
          <w:rFonts w:ascii="Arial" w:eastAsia="Times New Roman" w:hAnsi="Arial" w:cs="Times New Roman"/>
          <w:szCs w:val="24"/>
          <w:lang w:eastAsia="fr-FR"/>
        </w:rPr>
        <w:t>DOUAISIS AGGLO</w:t>
      </w:r>
      <w:r w:rsidR="00A20CCB" w:rsidRPr="00A20CCB">
        <w:rPr>
          <w:rFonts w:ascii="Arial" w:eastAsia="Times New Roman" w:hAnsi="Arial" w:cs="Times New Roman"/>
          <w:szCs w:val="24"/>
          <w:lang w:eastAsia="fr-FR"/>
        </w:rPr>
        <w:t xml:space="preserve"> s’engage à ne pas dénaturer ou porter atteinte à l’intégrité </w:t>
      </w:r>
      <w:r w:rsidR="00301219">
        <w:rPr>
          <w:rFonts w:ascii="Arial" w:eastAsia="Times New Roman" w:hAnsi="Arial" w:cs="Times New Roman"/>
          <w:szCs w:val="24"/>
          <w:lang w:eastAsia="fr-FR"/>
        </w:rPr>
        <w:t>du projet du candidat</w:t>
      </w:r>
      <w:r w:rsidR="00A20CCB" w:rsidRPr="00A20CCB">
        <w:rPr>
          <w:rFonts w:ascii="Arial" w:eastAsia="Times New Roman" w:hAnsi="Arial" w:cs="Times New Roman"/>
          <w:szCs w:val="24"/>
          <w:lang w:eastAsia="fr-FR"/>
        </w:rPr>
        <w:t>, et à apposer le nom et la qualité du candidat sur toute reproduction de celle-ci.</w:t>
      </w:r>
    </w:p>
    <w:p w14:paraId="664E526F"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65BD69AD" w14:textId="044B1DFD"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r w:rsidRPr="00A20CCB">
        <w:rPr>
          <w:rFonts w:ascii="Arial" w:eastAsia="Times New Roman" w:hAnsi="Arial" w:cs="Times New Roman"/>
          <w:szCs w:val="24"/>
          <w:lang w:eastAsia="fr-FR"/>
        </w:rPr>
        <w:t xml:space="preserve">A titre indicatif, cette concession des droits est prévue dans l’éventualité </w:t>
      </w:r>
      <w:r w:rsidRPr="00A20CCB">
        <w:rPr>
          <w:rFonts w:ascii="Arial" w:eastAsia="Times New Roman" w:hAnsi="Arial" w:cs="Times New Roman"/>
          <w:szCs w:val="24"/>
          <w:lang w:eastAsia="fr-FR"/>
        </w:rPr>
        <w:br/>
        <w:t xml:space="preserve">d’une communication </w:t>
      </w:r>
      <w:r w:rsidR="00301219">
        <w:rPr>
          <w:rFonts w:ascii="Arial" w:eastAsia="Times New Roman" w:hAnsi="Arial" w:cs="Times New Roman"/>
          <w:szCs w:val="24"/>
          <w:lang w:eastAsia="fr-FR"/>
        </w:rPr>
        <w:t>du projet</w:t>
      </w:r>
      <w:r w:rsidRPr="00A20CCB">
        <w:rPr>
          <w:rFonts w:ascii="Arial" w:eastAsia="Times New Roman" w:hAnsi="Arial" w:cs="Times New Roman"/>
          <w:szCs w:val="24"/>
          <w:lang w:eastAsia="fr-FR"/>
        </w:rPr>
        <w:t xml:space="preserve"> sur le site </w:t>
      </w:r>
      <w:r w:rsidR="004447D1">
        <w:rPr>
          <w:rFonts w:ascii="Arial" w:eastAsia="Times New Roman" w:hAnsi="Arial" w:cs="Times New Roman"/>
          <w:szCs w:val="24"/>
          <w:lang w:eastAsia="fr-FR"/>
        </w:rPr>
        <w:t>de DOUAISIS AGGLO</w:t>
      </w:r>
      <w:r w:rsidRPr="00A20CCB">
        <w:rPr>
          <w:rFonts w:ascii="Arial" w:eastAsia="Times New Roman" w:hAnsi="Arial" w:cs="Times New Roman"/>
          <w:szCs w:val="24"/>
          <w:lang w:eastAsia="fr-FR"/>
        </w:rPr>
        <w:t>, dans la presse</w:t>
      </w:r>
      <w:r w:rsidR="004447D1">
        <w:rPr>
          <w:rFonts w:ascii="Arial" w:eastAsia="Times New Roman" w:hAnsi="Arial" w:cs="Times New Roman"/>
          <w:szCs w:val="24"/>
          <w:lang w:eastAsia="fr-FR"/>
        </w:rPr>
        <w:t xml:space="preserve"> locale ou tout autre support de communication.</w:t>
      </w:r>
    </w:p>
    <w:p w14:paraId="2E8C0DA1"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4DF3B606"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199AEA89"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672441E4"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7500A38A"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r w:rsidRPr="00A20CCB">
        <w:rPr>
          <w:rFonts w:ascii="Arial" w:eastAsia="Times New Roman" w:hAnsi="Arial" w:cs="Times New Roman"/>
          <w:szCs w:val="24"/>
          <w:lang w:eastAsia="fr-FR"/>
        </w:rPr>
        <w:t>Date et signature :</w:t>
      </w:r>
    </w:p>
    <w:p w14:paraId="348ECB90"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6524127A" w14:textId="77777777"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p>
    <w:p w14:paraId="33E5B0E2" w14:textId="5013CD3E" w:rsidR="00A20CCB" w:rsidRPr="00A20CCB" w:rsidRDefault="00A20CCB" w:rsidP="00A20CCB">
      <w:pPr>
        <w:pBdr>
          <w:top w:val="single" w:sz="4" w:space="1" w:color="auto"/>
        </w:pBdr>
        <w:spacing w:after="0" w:line="240" w:lineRule="auto"/>
        <w:jc w:val="both"/>
        <w:rPr>
          <w:rFonts w:ascii="Arial" w:eastAsia="Times New Roman" w:hAnsi="Arial" w:cs="Times New Roman"/>
          <w:szCs w:val="24"/>
          <w:lang w:eastAsia="fr-FR"/>
        </w:rPr>
      </w:pPr>
      <w:r w:rsidRPr="00A20CCB">
        <w:rPr>
          <w:rFonts w:ascii="Arial" w:eastAsia="Times New Roman" w:hAnsi="Arial" w:cs="Times New Roman"/>
          <w:szCs w:val="24"/>
          <w:lang w:eastAsia="fr-FR"/>
        </w:rPr>
        <w:t>A</w:t>
      </w:r>
      <w:r w:rsidR="007365DD">
        <w:rPr>
          <w:rFonts w:ascii="Arial" w:eastAsia="Times New Roman" w:hAnsi="Arial" w:cs="Times New Roman"/>
          <w:szCs w:val="24"/>
          <w:lang w:eastAsia="fr-FR"/>
        </w:rPr>
        <w:t> :</w:t>
      </w:r>
      <w:r w:rsidRPr="00A20CCB">
        <w:rPr>
          <w:rFonts w:ascii="Arial" w:eastAsia="Times New Roman" w:hAnsi="Arial" w:cs="Times New Roman"/>
          <w:szCs w:val="24"/>
          <w:lang w:eastAsia="fr-FR"/>
        </w:rPr>
        <w:tab/>
        <w:t>le</w:t>
      </w:r>
      <w:r w:rsidR="007365DD">
        <w:rPr>
          <w:rFonts w:ascii="Arial" w:eastAsia="Times New Roman" w:hAnsi="Arial" w:cs="Times New Roman"/>
          <w:szCs w:val="24"/>
          <w:lang w:eastAsia="fr-FR"/>
        </w:rPr>
        <w:t>,</w:t>
      </w:r>
    </w:p>
    <w:p w14:paraId="0DBF8A6C" w14:textId="77777777" w:rsidR="007E1417" w:rsidRDefault="007E1417"/>
    <w:sectPr w:rsidR="007E14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640F" w14:textId="77777777" w:rsidR="0003090A" w:rsidRDefault="0003090A" w:rsidP="001822B6">
      <w:pPr>
        <w:spacing w:after="0" w:line="240" w:lineRule="auto"/>
      </w:pPr>
      <w:r>
        <w:separator/>
      </w:r>
    </w:p>
  </w:endnote>
  <w:endnote w:type="continuationSeparator" w:id="0">
    <w:p w14:paraId="73B79536" w14:textId="77777777" w:rsidR="0003090A" w:rsidRDefault="0003090A" w:rsidP="0018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50087"/>
      <w:docPartObj>
        <w:docPartGallery w:val="Page Numbers (Bottom of Page)"/>
        <w:docPartUnique/>
      </w:docPartObj>
    </w:sdtPr>
    <w:sdtEndPr/>
    <w:sdtContent>
      <w:p w14:paraId="51BD1D24" w14:textId="18C067D1" w:rsidR="003D1C80" w:rsidRDefault="003D1C80">
        <w:pPr>
          <w:pStyle w:val="Pieddepage"/>
          <w:jc w:val="right"/>
        </w:pPr>
        <w:r>
          <w:fldChar w:fldCharType="begin"/>
        </w:r>
        <w:r>
          <w:instrText>PAGE   \* MERGEFORMAT</w:instrText>
        </w:r>
        <w:r>
          <w:fldChar w:fldCharType="separate"/>
        </w:r>
        <w:r w:rsidR="00D17328">
          <w:rPr>
            <w:noProof/>
          </w:rPr>
          <w:t>3</w:t>
        </w:r>
        <w:r>
          <w:fldChar w:fldCharType="end"/>
        </w:r>
      </w:p>
    </w:sdtContent>
  </w:sdt>
  <w:p w14:paraId="57D6E93D" w14:textId="77777777" w:rsidR="003D1C80" w:rsidRDefault="003D1C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76BF" w14:textId="77777777" w:rsidR="0003090A" w:rsidRDefault="0003090A" w:rsidP="001822B6">
      <w:pPr>
        <w:spacing w:after="0" w:line="240" w:lineRule="auto"/>
      </w:pPr>
      <w:r>
        <w:separator/>
      </w:r>
    </w:p>
  </w:footnote>
  <w:footnote w:type="continuationSeparator" w:id="0">
    <w:p w14:paraId="2FA52424" w14:textId="77777777" w:rsidR="0003090A" w:rsidRDefault="0003090A" w:rsidP="0018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EC1"/>
    <w:multiLevelType w:val="multilevel"/>
    <w:tmpl w:val="01F0D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CB7CA2"/>
    <w:multiLevelType w:val="multilevel"/>
    <w:tmpl w:val="709CA31A"/>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4CF1A9E"/>
    <w:multiLevelType w:val="hybridMultilevel"/>
    <w:tmpl w:val="1DF826B0"/>
    <w:lvl w:ilvl="0" w:tplc="112C02D0">
      <w:start w:val="6"/>
      <w:numFmt w:val="bullet"/>
      <w:lvlText w:val="-"/>
      <w:lvlJc w:val="left"/>
      <w:pPr>
        <w:ind w:left="1494" w:hanging="360"/>
      </w:pPr>
      <w:rPr>
        <w:rFonts w:ascii="Arial" w:eastAsia="Times New Roman"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CB"/>
    <w:rsid w:val="000020B1"/>
    <w:rsid w:val="0003090A"/>
    <w:rsid w:val="0006542E"/>
    <w:rsid w:val="001822B6"/>
    <w:rsid w:val="00230F57"/>
    <w:rsid w:val="002521E3"/>
    <w:rsid w:val="00301219"/>
    <w:rsid w:val="003D1C80"/>
    <w:rsid w:val="004447D1"/>
    <w:rsid w:val="00457A2D"/>
    <w:rsid w:val="004738F6"/>
    <w:rsid w:val="007365DD"/>
    <w:rsid w:val="0077306B"/>
    <w:rsid w:val="007E1417"/>
    <w:rsid w:val="00972306"/>
    <w:rsid w:val="00A20CCB"/>
    <w:rsid w:val="00A5471A"/>
    <w:rsid w:val="00AC30B2"/>
    <w:rsid w:val="00CA457B"/>
    <w:rsid w:val="00CD3CED"/>
    <w:rsid w:val="00D17328"/>
    <w:rsid w:val="00E30A86"/>
    <w:rsid w:val="00E33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995E"/>
  <w15:chartTrackingRefBased/>
  <w15:docId w15:val="{7EB48C4E-7240-4434-AABE-08A13946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521E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2"/>
    <w:next w:val="Normal"/>
    <w:link w:val="Titre3Car"/>
    <w:autoRedefine/>
    <w:qFormat/>
    <w:rsid w:val="002521E3"/>
    <w:pPr>
      <w:numPr>
        <w:ilvl w:val="2"/>
        <w:numId w:val="2"/>
      </w:numPr>
      <w:overflowPunct w:val="0"/>
      <w:autoSpaceDE w:val="0"/>
      <w:autoSpaceDN w:val="0"/>
      <w:adjustRightInd w:val="0"/>
      <w:spacing w:line="240" w:lineRule="auto"/>
      <w:ind w:left="1004"/>
      <w:jc w:val="both"/>
      <w:textAlignment w:val="baseline"/>
      <w:outlineLvl w:val="2"/>
    </w:pPr>
    <w:rPr>
      <w:rFonts w:asciiTheme="minorHAnsi" w:hAnsiTheme="minorHAnsi"/>
      <w:color w:val="44546A" w:themeColor="text2"/>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521E3"/>
    <w:rPr>
      <w:rFonts w:eastAsiaTheme="majorEastAsia" w:cstheme="majorBidi"/>
      <w:color w:val="44546A" w:themeColor="text2"/>
      <w:sz w:val="24"/>
      <w:szCs w:val="20"/>
      <w:u w:val="single"/>
      <w:lang w:eastAsia="fr-FR"/>
    </w:rPr>
  </w:style>
  <w:style w:type="character" w:customStyle="1" w:styleId="Titre2Car">
    <w:name w:val="Titre 2 Car"/>
    <w:basedOn w:val="Policepardfaut"/>
    <w:link w:val="Titre2"/>
    <w:uiPriority w:val="9"/>
    <w:semiHidden/>
    <w:rsid w:val="002521E3"/>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4447D1"/>
    <w:rPr>
      <w:sz w:val="16"/>
      <w:szCs w:val="16"/>
    </w:rPr>
  </w:style>
  <w:style w:type="paragraph" w:styleId="Commentaire">
    <w:name w:val="annotation text"/>
    <w:basedOn w:val="Normal"/>
    <w:link w:val="CommentaireCar"/>
    <w:uiPriority w:val="99"/>
    <w:semiHidden/>
    <w:unhideWhenUsed/>
    <w:rsid w:val="004447D1"/>
    <w:pPr>
      <w:spacing w:line="240" w:lineRule="auto"/>
    </w:pPr>
    <w:rPr>
      <w:sz w:val="20"/>
      <w:szCs w:val="20"/>
    </w:rPr>
  </w:style>
  <w:style w:type="character" w:customStyle="1" w:styleId="CommentaireCar">
    <w:name w:val="Commentaire Car"/>
    <w:basedOn w:val="Policepardfaut"/>
    <w:link w:val="Commentaire"/>
    <w:uiPriority w:val="99"/>
    <w:semiHidden/>
    <w:rsid w:val="004447D1"/>
    <w:rPr>
      <w:sz w:val="20"/>
      <w:szCs w:val="20"/>
    </w:rPr>
  </w:style>
  <w:style w:type="paragraph" w:styleId="Objetducommentaire">
    <w:name w:val="annotation subject"/>
    <w:basedOn w:val="Commentaire"/>
    <w:next w:val="Commentaire"/>
    <w:link w:val="ObjetducommentaireCar"/>
    <w:uiPriority w:val="99"/>
    <w:semiHidden/>
    <w:unhideWhenUsed/>
    <w:rsid w:val="004447D1"/>
    <w:rPr>
      <w:b/>
      <w:bCs/>
    </w:rPr>
  </w:style>
  <w:style w:type="character" w:customStyle="1" w:styleId="ObjetducommentaireCar">
    <w:name w:val="Objet du commentaire Car"/>
    <w:basedOn w:val="CommentaireCar"/>
    <w:link w:val="Objetducommentaire"/>
    <w:uiPriority w:val="99"/>
    <w:semiHidden/>
    <w:rsid w:val="004447D1"/>
    <w:rPr>
      <w:b/>
      <w:bCs/>
      <w:sz w:val="20"/>
      <w:szCs w:val="20"/>
    </w:rPr>
  </w:style>
  <w:style w:type="paragraph" w:styleId="Textedebulles">
    <w:name w:val="Balloon Text"/>
    <w:basedOn w:val="Normal"/>
    <w:link w:val="TextedebullesCar"/>
    <w:uiPriority w:val="99"/>
    <w:semiHidden/>
    <w:unhideWhenUsed/>
    <w:rsid w:val="004447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47D1"/>
    <w:rPr>
      <w:rFonts w:ascii="Segoe UI" w:hAnsi="Segoe UI" w:cs="Segoe UI"/>
      <w:sz w:val="18"/>
      <w:szCs w:val="18"/>
    </w:rPr>
  </w:style>
  <w:style w:type="paragraph" w:styleId="En-tte">
    <w:name w:val="header"/>
    <w:basedOn w:val="Normal"/>
    <w:link w:val="En-tteCar"/>
    <w:uiPriority w:val="99"/>
    <w:unhideWhenUsed/>
    <w:rsid w:val="001822B6"/>
    <w:pPr>
      <w:tabs>
        <w:tab w:val="center" w:pos="4536"/>
        <w:tab w:val="right" w:pos="9072"/>
      </w:tabs>
      <w:spacing w:after="0" w:line="240" w:lineRule="auto"/>
    </w:pPr>
  </w:style>
  <w:style w:type="character" w:customStyle="1" w:styleId="En-tteCar">
    <w:name w:val="En-tête Car"/>
    <w:basedOn w:val="Policepardfaut"/>
    <w:link w:val="En-tte"/>
    <w:uiPriority w:val="99"/>
    <w:rsid w:val="001822B6"/>
  </w:style>
  <w:style w:type="paragraph" w:styleId="Pieddepage">
    <w:name w:val="footer"/>
    <w:basedOn w:val="Normal"/>
    <w:link w:val="PieddepageCar"/>
    <w:uiPriority w:val="99"/>
    <w:unhideWhenUsed/>
    <w:rsid w:val="00182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2B43-AABB-4F7E-9890-D9307DC1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Douaisis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MAGDZIARZ</dc:creator>
  <cp:keywords/>
  <dc:description/>
  <cp:lastModifiedBy>Christophe LE PERCQ</cp:lastModifiedBy>
  <cp:revision>20</cp:revision>
  <cp:lastPrinted>2020-07-02T12:14:00Z</cp:lastPrinted>
  <dcterms:created xsi:type="dcterms:W3CDTF">2019-01-29T15:18:00Z</dcterms:created>
  <dcterms:modified xsi:type="dcterms:W3CDTF">2021-10-04T09:52:00Z</dcterms:modified>
</cp:coreProperties>
</file>